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A46D">
      <w:pPr>
        <w:ind w:firstLine="680"/>
        <w:rPr>
          <w:rFonts w:hint="default"/>
          <w:color w:val="auto"/>
          <w:highlight w:val="none"/>
          <w:lang w:val="en-US" w:eastAsia="zh-CN"/>
        </w:rPr>
      </w:pPr>
      <w:bookmarkStart w:id="0" w:name="_GoBack"/>
    </w:p>
    <w:p w14:paraId="5EBA90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5"/>
          <w:rFonts w:hint="eastAsia" w:ascii="仿宋_GB2312" w:hAnsi="仿宋_GB2312" w:eastAsia="仿宋_GB2312" w:cs="仿宋_GB2312"/>
          <w:i w:val="0"/>
          <w:iCs w:val="0"/>
          <w:caps w:val="0"/>
          <w:color w:val="auto"/>
          <w:spacing w:val="0"/>
          <w:kern w:val="0"/>
          <w:sz w:val="44"/>
          <w:szCs w:val="44"/>
          <w:highlight w:val="none"/>
          <w:lang w:val="en-US" w:eastAsia="zh-CN" w:bidi="ar"/>
        </w:rPr>
      </w:pPr>
      <w:r>
        <w:rPr>
          <w:rStyle w:val="5"/>
          <w:rFonts w:hint="eastAsia" w:ascii="黑体" w:hAnsi="黑体" w:eastAsia="黑体" w:cs="黑体"/>
          <w:i w:val="0"/>
          <w:iCs w:val="0"/>
          <w:caps w:val="0"/>
          <w:color w:val="auto"/>
          <w:spacing w:val="0"/>
          <w:kern w:val="2"/>
          <w:sz w:val="44"/>
          <w:szCs w:val="44"/>
          <w:highlight w:val="none"/>
          <w:lang w:val="en-US" w:eastAsia="zh-CN" w:bidi="ar-SA"/>
        </w:rPr>
        <w:t>分供商诚信保证金管理协议</w:t>
      </w:r>
    </w:p>
    <w:p w14:paraId="7B14D9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5"/>
          <w:rFonts w:hint="eastAsia" w:ascii="仿宋_GB2312" w:hAnsi="仿宋_GB2312" w:eastAsia="仿宋_GB2312" w:cs="仿宋_GB2312"/>
          <w:i w:val="0"/>
          <w:iCs w:val="0"/>
          <w:caps w:val="0"/>
          <w:color w:val="auto"/>
          <w:spacing w:val="0"/>
          <w:kern w:val="0"/>
          <w:sz w:val="44"/>
          <w:szCs w:val="44"/>
          <w:highlight w:val="none"/>
          <w:lang w:val="en-US" w:eastAsia="zh-CN" w:bidi="ar"/>
        </w:rPr>
      </w:pPr>
    </w:p>
    <w:p w14:paraId="73FFE8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firstLineChars="0"/>
        <w:jc w:val="both"/>
        <w:textAlignment w:val="auto"/>
        <w:rPr>
          <w:rStyle w:val="4"/>
          <w:rFonts w:hint="eastAsia" w:ascii="仿宋_GB2312" w:hAnsi="仿宋_GB2312" w:eastAsia="仿宋_GB2312" w:cs="仿宋_GB2312"/>
          <w:i w:val="0"/>
          <w:iCs w:val="0"/>
          <w:caps w:val="0"/>
          <w:color w:val="auto"/>
          <w:spacing w:val="0"/>
          <w:kern w:val="0"/>
          <w:sz w:val="32"/>
          <w:szCs w:val="32"/>
          <w:highlight w:val="none"/>
          <w:lang w:val="en-US" w:eastAsia="zh-CN" w:bidi="ar"/>
        </w:rPr>
      </w:pPr>
      <w:r>
        <w:rPr>
          <w:rStyle w:val="4"/>
          <w:rFonts w:hint="eastAsia" w:ascii="仿宋_GB2312" w:hAnsi="仿宋_GB2312" w:eastAsia="仿宋_GB2312" w:cs="仿宋_GB2312"/>
          <w:i w:val="0"/>
          <w:iCs w:val="0"/>
          <w:caps w:val="0"/>
          <w:color w:val="auto"/>
          <w:spacing w:val="0"/>
          <w:kern w:val="2"/>
          <w:sz w:val="32"/>
          <w:szCs w:val="32"/>
          <w:highlight w:val="none"/>
          <w:lang w:val="en-US" w:eastAsia="zh-CN" w:bidi="ar-SA"/>
        </w:rPr>
        <w:t>甲方：</w:t>
      </w:r>
    </w:p>
    <w:p w14:paraId="26C97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firstLineChars="0"/>
        <w:jc w:val="both"/>
        <w:textAlignment w:val="auto"/>
        <w:rPr>
          <w:rStyle w:val="4"/>
          <w:rFonts w:hint="eastAsia" w:ascii="仿宋_GB2312" w:hAnsi="仿宋_GB2312" w:eastAsia="仿宋_GB2312" w:cs="仿宋_GB2312"/>
          <w:i w:val="0"/>
          <w:iCs w:val="0"/>
          <w:caps w:val="0"/>
          <w:color w:val="auto"/>
          <w:spacing w:val="0"/>
          <w:kern w:val="0"/>
          <w:sz w:val="32"/>
          <w:szCs w:val="32"/>
          <w:highlight w:val="none"/>
          <w:lang w:val="en-US" w:eastAsia="zh-CN" w:bidi="ar"/>
        </w:rPr>
      </w:pPr>
      <w:r>
        <w:rPr>
          <w:rStyle w:val="4"/>
          <w:rFonts w:hint="eastAsia" w:ascii="仿宋_GB2312" w:hAnsi="仿宋_GB2312" w:eastAsia="仿宋_GB2312" w:cs="仿宋_GB2312"/>
          <w:i w:val="0"/>
          <w:iCs w:val="0"/>
          <w:caps w:val="0"/>
          <w:color w:val="auto"/>
          <w:spacing w:val="0"/>
          <w:kern w:val="2"/>
          <w:sz w:val="32"/>
          <w:szCs w:val="32"/>
          <w:highlight w:val="none"/>
          <w:lang w:val="en-US" w:eastAsia="zh-CN" w:bidi="ar-SA"/>
        </w:rPr>
        <w:t>乙方：</w:t>
      </w:r>
    </w:p>
    <w:p w14:paraId="25FCB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经甲方考评合格，乙方(以下简称分供商)满足甲方《</w:t>
      </w:r>
      <w:r>
        <w:rPr>
          <w:rFonts w:hint="eastAsia" w:ascii="仿宋_GB2312" w:hAnsi="仿宋_GB2312" w:eastAsia="仿宋_GB2312" w:cs="仿宋_GB2312"/>
          <w:color w:val="auto"/>
          <w:kern w:val="0"/>
          <w:sz w:val="32"/>
          <w:szCs w:val="32"/>
          <w:highlight w:val="none"/>
          <w:lang w:val="en-US" w:eastAsia="zh-CN" w:bidi="ar"/>
        </w:rPr>
        <w:t>分供商入库管理办法</w:t>
      </w:r>
      <w:r>
        <w:rPr>
          <w:rFonts w:hint="eastAsia" w:ascii="仿宋_GB2312" w:hAnsi="仿宋_GB2312" w:eastAsia="仿宋_GB2312" w:cs="仿宋_GB2312"/>
          <w:i w:val="0"/>
          <w:iCs w:val="0"/>
          <w:caps w:val="0"/>
          <w:color w:val="auto"/>
          <w:spacing w:val="0"/>
          <w:kern w:val="0"/>
          <w:sz w:val="32"/>
          <w:szCs w:val="32"/>
          <w:highlight w:val="none"/>
          <w:lang w:val="en-US" w:eastAsia="zh-CN" w:bidi="ar"/>
        </w:rPr>
        <w:t>》的相关要求。为进一步规范分供商管理工作，降低采购风险，保证采购服务质量和履约能力。根据国家、行业相关法律法规及甲方有关管理办法要求，经甲乙双方友好协商，乙方同意按照本协议的约定缴纳诚信保证金，并按照本协议的规定履行义务。</w:t>
      </w:r>
    </w:p>
    <w:p w14:paraId="56603E2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leftChars="0" w:firstLine="643" w:firstLineChars="20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第一条 保证金的收取</w:t>
      </w:r>
    </w:p>
    <w:p w14:paraId="1BA5C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1、乙方应在签订本协议后15个工作日内，向甲方缴纳诚信保证金，金额为人民币[xx]元（大写：[xx]）。</w:t>
      </w:r>
    </w:p>
    <w:p w14:paraId="095F0A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2、甲方应在收到乙方缴纳的诚信保证金后，向乙方出具收款凭证。</w:t>
      </w:r>
    </w:p>
    <w:p w14:paraId="444886C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leftChars="0" w:firstLine="643" w:firstLineChars="200"/>
        <w:textAlignment w:val="auto"/>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rPr>
        <w:t>第二条 保证金的使用</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退还</w:t>
      </w:r>
    </w:p>
    <w:p w14:paraId="15C2FF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1、若乙方在考核期满后，仍愿意继续作为甲方的入库分供商且</w:t>
      </w:r>
      <w:r>
        <w:rPr>
          <w:rFonts w:hint="eastAsia" w:ascii="仿宋_GB2312" w:hAnsi="仿宋_GB2312" w:eastAsia="仿宋_GB2312" w:cs="仿宋_GB2312"/>
          <w:b w:val="0"/>
          <w:i w:val="0"/>
          <w:color w:val="auto"/>
          <w:kern w:val="0"/>
          <w:sz w:val="32"/>
          <w:szCs w:val="32"/>
          <w:highlight w:val="none"/>
          <w:lang w:val="en-US" w:eastAsia="zh-CN" w:bidi="en-US"/>
        </w:rPr>
        <w:t>分供商履约评分未在不合格分供商或淘汰分供商区间的，乙方</w:t>
      </w:r>
      <w:r>
        <w:rPr>
          <w:rFonts w:hint="eastAsia" w:ascii="仿宋_GB2312" w:hAnsi="仿宋_GB2312" w:eastAsia="仿宋_GB2312" w:cs="仿宋_GB2312"/>
          <w:i w:val="0"/>
          <w:iCs w:val="0"/>
          <w:caps w:val="0"/>
          <w:color w:val="auto"/>
          <w:spacing w:val="0"/>
          <w:kern w:val="0"/>
          <w:sz w:val="32"/>
          <w:szCs w:val="32"/>
          <w:highlight w:val="none"/>
          <w:lang w:val="en-US" w:eastAsia="zh-CN" w:bidi="ar"/>
        </w:rPr>
        <w:t>继续保留入库资格。</w:t>
      </w:r>
    </w:p>
    <w:p w14:paraId="48B1FA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2、乙方在考核期经甲方综合评审，</w:t>
      </w:r>
      <w:r>
        <w:rPr>
          <w:rFonts w:hint="eastAsia" w:ascii="仿宋_GB2312" w:hAnsi="仿宋_GB2312" w:eastAsia="仿宋_GB2312" w:cs="仿宋_GB2312"/>
          <w:i w:val="0"/>
          <w:iCs w:val="0"/>
          <w:caps w:val="0"/>
          <w:color w:val="auto"/>
          <w:spacing w:val="0"/>
          <w:kern w:val="0"/>
          <w:sz w:val="32"/>
          <w:szCs w:val="32"/>
          <w:highlight w:val="none"/>
          <w:lang w:val="en-US" w:eastAsia="zh-CN" w:bidi="en-US"/>
        </w:rPr>
        <w:t>乙方</w:t>
      </w:r>
      <w:r>
        <w:rPr>
          <w:rFonts w:hint="eastAsia" w:ascii="仿宋_GB2312" w:hAnsi="仿宋_GB2312" w:eastAsia="仿宋_GB2312" w:cs="仿宋_GB2312"/>
          <w:color w:val="auto"/>
          <w:kern w:val="0"/>
          <w:sz w:val="32"/>
          <w:szCs w:val="32"/>
          <w:highlight w:val="none"/>
          <w:lang w:val="en-US" w:eastAsia="zh-CN" w:bidi="en-US"/>
        </w:rPr>
        <w:t>综合评分≥90分的，诚信保证金在乙方提出申请后7个工作日内，甲方</w:t>
      </w:r>
      <w:r>
        <w:rPr>
          <w:rFonts w:hint="eastAsia" w:ascii="仿宋_GB2312" w:hAnsi="仿宋_GB2312" w:eastAsia="仿宋_GB2312" w:cs="仿宋_GB2312"/>
          <w:color w:val="auto"/>
          <w:kern w:val="0"/>
          <w:sz w:val="32"/>
          <w:szCs w:val="32"/>
          <w:highlight w:val="none"/>
          <w:lang w:val="en-US" w:eastAsia="zh-CN" w:bidi="en-US"/>
        </w:rPr>
        <w:t>一次性</w:t>
      </w:r>
      <w:r>
        <w:rPr>
          <w:rFonts w:hint="eastAsia" w:ascii="仿宋_GB2312" w:hAnsi="仿宋_GB2312" w:eastAsia="仿宋_GB2312" w:cs="仿宋_GB2312"/>
          <w:color w:val="auto"/>
          <w:kern w:val="0"/>
          <w:sz w:val="32"/>
          <w:szCs w:val="32"/>
          <w:highlight w:val="none"/>
          <w:lang w:val="en-US" w:eastAsia="zh-CN" w:bidi="en-US"/>
        </w:rPr>
        <w:t>退还乙方缴纳的诚信保证金；</w:t>
      </w:r>
      <w:r>
        <w:rPr>
          <w:rFonts w:hint="eastAsia" w:ascii="仿宋_GB2312" w:hAnsi="仿宋_GB2312" w:eastAsia="仿宋_GB2312" w:cs="仿宋_GB2312"/>
          <w:i w:val="0"/>
          <w:iCs w:val="0"/>
          <w:caps w:val="0"/>
          <w:color w:val="auto"/>
          <w:spacing w:val="0"/>
          <w:kern w:val="0"/>
          <w:sz w:val="32"/>
          <w:szCs w:val="32"/>
          <w:highlight w:val="none"/>
          <w:lang w:val="en-US" w:eastAsia="zh-CN" w:bidi="en-US"/>
        </w:rPr>
        <w:t>乙方</w:t>
      </w:r>
      <w:r>
        <w:rPr>
          <w:rFonts w:hint="eastAsia" w:ascii="仿宋_GB2312" w:hAnsi="仿宋_GB2312" w:eastAsia="仿宋_GB2312" w:cs="仿宋_GB2312"/>
          <w:color w:val="auto"/>
          <w:kern w:val="0"/>
          <w:sz w:val="32"/>
          <w:szCs w:val="32"/>
          <w:highlight w:val="none"/>
          <w:lang w:val="en-US" w:eastAsia="zh-CN" w:bidi="en-US"/>
        </w:rPr>
        <w:t>综合评分在</w:t>
      </w:r>
      <w:r>
        <w:rPr>
          <w:rFonts w:hint="eastAsia" w:ascii="仿宋_GB2312" w:hAnsi="仿宋_GB2312" w:eastAsia="仿宋_GB2312" w:cs="仿宋_GB2312"/>
          <w:color w:val="auto"/>
          <w:kern w:val="0"/>
          <w:sz w:val="32"/>
          <w:szCs w:val="32"/>
          <w:highlight w:val="none"/>
          <w:lang w:val="en-US" w:eastAsia="zh-CN" w:bidi="ar"/>
        </w:rPr>
        <w:t>80分≤综合评分&lt;90，诚信保证金</w:t>
      </w:r>
      <w:r>
        <w:rPr>
          <w:rFonts w:hint="eastAsia" w:ascii="仿宋_GB2312" w:hAnsi="仿宋_GB2312" w:eastAsia="仿宋_GB2312" w:cs="仿宋_GB2312"/>
          <w:color w:val="auto"/>
          <w:kern w:val="0"/>
          <w:sz w:val="32"/>
          <w:szCs w:val="32"/>
          <w:highlight w:val="none"/>
          <w:lang w:val="en-US" w:eastAsia="zh-CN" w:bidi="en-US"/>
        </w:rPr>
        <w:t>在乙方提出申请后7个工作日内，甲方</w:t>
      </w:r>
      <w:r>
        <w:rPr>
          <w:rFonts w:hint="eastAsia" w:ascii="仿宋_GB2312" w:hAnsi="仿宋_GB2312" w:eastAsia="仿宋_GB2312" w:cs="仿宋_GB2312"/>
          <w:color w:val="auto"/>
          <w:kern w:val="0"/>
          <w:sz w:val="32"/>
          <w:szCs w:val="32"/>
          <w:highlight w:val="none"/>
          <w:lang w:val="en-US" w:eastAsia="zh-CN" w:bidi="ar"/>
        </w:rPr>
        <w:t>一次性退还乙方缴纳的诚信保证金的50%；</w:t>
      </w:r>
      <w:r>
        <w:rPr>
          <w:rFonts w:hint="eastAsia" w:ascii="仿宋_GB2312" w:hAnsi="仿宋_GB2312" w:eastAsia="仿宋_GB2312" w:cs="仿宋_GB2312"/>
          <w:i w:val="0"/>
          <w:iCs w:val="0"/>
          <w:caps w:val="0"/>
          <w:color w:val="auto"/>
          <w:spacing w:val="0"/>
          <w:kern w:val="0"/>
          <w:sz w:val="32"/>
          <w:szCs w:val="32"/>
          <w:highlight w:val="none"/>
          <w:lang w:val="en-US" w:eastAsia="zh-CN" w:bidi="en-US"/>
        </w:rPr>
        <w:t>乙方</w:t>
      </w:r>
      <w:r>
        <w:rPr>
          <w:rFonts w:hint="eastAsia" w:ascii="仿宋_GB2312" w:hAnsi="仿宋_GB2312" w:eastAsia="仿宋_GB2312" w:cs="仿宋_GB2312"/>
          <w:color w:val="auto"/>
          <w:kern w:val="0"/>
          <w:sz w:val="32"/>
          <w:szCs w:val="32"/>
          <w:highlight w:val="none"/>
          <w:lang w:val="en-US" w:eastAsia="zh-CN" w:bidi="en-US"/>
        </w:rPr>
        <w:t>综合评分</w:t>
      </w:r>
      <w:r>
        <w:rPr>
          <w:rFonts w:hint="eastAsia" w:ascii="仿宋_GB2312" w:hAnsi="仿宋_GB2312" w:eastAsia="仿宋_GB2312" w:cs="仿宋_GB2312"/>
          <w:color w:val="auto"/>
          <w:kern w:val="0"/>
          <w:sz w:val="32"/>
          <w:szCs w:val="32"/>
          <w:highlight w:val="none"/>
          <w:lang w:val="en-US" w:eastAsia="zh-CN" w:bidi="ar"/>
        </w:rPr>
        <w:t>综合评分&lt;80的，</w:t>
      </w:r>
      <w:r>
        <w:rPr>
          <w:rFonts w:hint="eastAsia" w:ascii="仿宋_GB2312" w:hAnsi="仿宋_GB2312" w:eastAsia="仿宋_GB2312" w:cs="仿宋_GB2312"/>
          <w:i w:val="0"/>
          <w:iCs w:val="0"/>
          <w:caps w:val="0"/>
          <w:color w:val="auto"/>
          <w:spacing w:val="0"/>
          <w:kern w:val="0"/>
          <w:sz w:val="32"/>
          <w:szCs w:val="32"/>
          <w:highlight w:val="none"/>
          <w:lang w:val="en-US" w:eastAsia="zh-CN" w:bidi="en-US"/>
        </w:rPr>
        <w:t>诚</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信保证金不予退还，继续作为下期的诚信保证金，如后续诚信保证金金额有调整，按实际金额进行增加或减少。</w:t>
      </w:r>
    </w:p>
    <w:p w14:paraId="2944A8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3、乙方可在考核周期内随时退出甲方的入库分供商或</w:t>
      </w:r>
      <w:r>
        <w:rPr>
          <w:rFonts w:hint="eastAsia" w:ascii="仿宋_GB2312" w:hAnsi="仿宋_GB2312" w:eastAsia="仿宋_GB2312" w:cs="仿宋_GB2312"/>
          <w:b w:val="0"/>
          <w:i w:val="0"/>
          <w:color w:val="auto"/>
          <w:kern w:val="0"/>
          <w:sz w:val="32"/>
          <w:szCs w:val="32"/>
          <w:highlight w:val="none"/>
          <w:lang w:val="en-US" w:eastAsia="zh-CN" w:bidi="en-US"/>
        </w:rPr>
        <w:t>分供商履约评分在不合格分供商或淘汰分供商区间的，</w:t>
      </w:r>
      <w:r>
        <w:rPr>
          <w:rFonts w:hint="eastAsia" w:ascii="仿宋_GB2312" w:hAnsi="仿宋_GB2312" w:eastAsia="仿宋_GB2312" w:cs="仿宋_GB2312"/>
          <w:i w:val="0"/>
          <w:iCs w:val="0"/>
          <w:caps w:val="0"/>
          <w:color w:val="auto"/>
          <w:spacing w:val="0"/>
          <w:kern w:val="0"/>
          <w:sz w:val="32"/>
          <w:szCs w:val="32"/>
          <w:highlight w:val="none"/>
          <w:lang w:val="en-US" w:eastAsia="zh-CN" w:bidi="ar"/>
        </w:rPr>
        <w:t>由乙方提出申请后，</w:t>
      </w:r>
      <w:r>
        <w:rPr>
          <w:rFonts w:hint="eastAsia" w:ascii="仿宋_GB2312" w:hAnsi="仿宋_GB2312" w:eastAsia="仿宋_GB2312" w:cs="仿宋_GB2312"/>
          <w:b w:val="0"/>
          <w:i w:val="0"/>
          <w:color w:val="auto"/>
          <w:kern w:val="0"/>
          <w:sz w:val="32"/>
          <w:szCs w:val="32"/>
          <w:highlight w:val="none"/>
          <w:lang w:val="en-US" w:eastAsia="zh-CN" w:bidi="en-US"/>
        </w:rPr>
        <w:t>甲方将不再</w:t>
      </w:r>
      <w:r>
        <w:rPr>
          <w:rFonts w:hint="eastAsia" w:ascii="仿宋_GB2312" w:hAnsi="仿宋_GB2312" w:eastAsia="仿宋_GB2312" w:cs="仿宋_GB2312"/>
          <w:i w:val="0"/>
          <w:iCs w:val="0"/>
          <w:caps w:val="0"/>
          <w:color w:val="auto"/>
          <w:spacing w:val="0"/>
          <w:kern w:val="0"/>
          <w:sz w:val="32"/>
          <w:szCs w:val="32"/>
          <w:highlight w:val="none"/>
          <w:lang w:val="en-US" w:eastAsia="zh-CN" w:bidi="ar"/>
        </w:rPr>
        <w:t>继续保留乙方的入库资格，同时甲方在接到乙方退还诚信保证金申请后7个工作日内一次性无息退还乙方缴纳的诚信保证金。</w:t>
      </w:r>
    </w:p>
    <w:p w14:paraId="3650DA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4、若乙方在入库期内、考核期内发生扣除费用的，甲方应当在扣除所有费用后在收到乙方退还申请后7个工作日内一次性无息退还，不足部分由乙</w:t>
      </w:r>
      <w:r>
        <w:rPr>
          <w:rFonts w:hint="eastAsia" w:ascii="仿宋_GB2312" w:hAnsi="仿宋_GB2312" w:eastAsia="仿宋_GB2312" w:cs="仿宋_GB2312"/>
          <w:i w:val="0"/>
          <w:iCs w:val="0"/>
          <w:caps w:val="0"/>
          <w:color w:val="auto"/>
          <w:spacing w:val="0"/>
          <w:kern w:val="0"/>
          <w:sz w:val="32"/>
          <w:szCs w:val="32"/>
          <w:highlight w:val="none"/>
          <w:lang w:val="en-US" w:eastAsia="zh-CN" w:bidi="ar"/>
        </w:rPr>
        <w:t>方按规</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定补交。</w:t>
      </w:r>
    </w:p>
    <w:p w14:paraId="500375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5、乙方在入库期内存在附件1中严重不良行为的，对甲方造成经济损失的，甲方有权按照附件1的规定从诚信保证金中直接扣除。</w:t>
      </w:r>
    </w:p>
    <w:p w14:paraId="409888B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leftChars="0" w:firstLine="643" w:firstLineChars="20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第</w:t>
      </w:r>
      <w:r>
        <w:rPr>
          <w:rFonts w:hint="eastAsia" w:ascii="仿宋_GB2312" w:hAnsi="仿宋_GB2312" w:eastAsia="仿宋_GB2312" w:cs="仿宋_GB2312"/>
          <w:i w:val="0"/>
          <w:iCs w:val="0"/>
          <w:caps w:val="0"/>
          <w:color w:val="auto"/>
          <w:spacing w:val="0"/>
          <w:sz w:val="32"/>
          <w:szCs w:val="32"/>
          <w:highlight w:val="none"/>
          <w:lang w:val="en-US" w:eastAsia="zh-CN"/>
        </w:rPr>
        <w:t>三</w:t>
      </w:r>
      <w:r>
        <w:rPr>
          <w:rFonts w:hint="eastAsia" w:ascii="仿宋_GB2312" w:hAnsi="仿宋_GB2312" w:eastAsia="仿宋_GB2312" w:cs="仿宋_GB2312"/>
          <w:i w:val="0"/>
          <w:iCs w:val="0"/>
          <w:caps w:val="0"/>
          <w:color w:val="auto"/>
          <w:spacing w:val="0"/>
          <w:sz w:val="32"/>
          <w:szCs w:val="32"/>
          <w:highlight w:val="none"/>
        </w:rPr>
        <w:t>条 违约责任</w:t>
      </w:r>
    </w:p>
    <w:p w14:paraId="4C545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若乙方未按时缴纳诚信保证金，甲方有权取消乙方的入库资格。</w:t>
      </w:r>
    </w:p>
    <w:p w14:paraId="0F73131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leftChars="0" w:firstLine="643" w:firstLineChars="20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第</w:t>
      </w:r>
      <w:r>
        <w:rPr>
          <w:rFonts w:hint="eastAsia" w:ascii="仿宋_GB2312" w:hAnsi="仿宋_GB2312" w:eastAsia="仿宋_GB2312" w:cs="仿宋_GB2312"/>
          <w:i w:val="0"/>
          <w:iCs w:val="0"/>
          <w:caps w:val="0"/>
          <w:color w:val="auto"/>
          <w:spacing w:val="0"/>
          <w:sz w:val="32"/>
          <w:szCs w:val="32"/>
          <w:highlight w:val="none"/>
          <w:lang w:val="en-US" w:eastAsia="zh-CN"/>
        </w:rPr>
        <w:t>四</w:t>
      </w:r>
      <w:r>
        <w:rPr>
          <w:rFonts w:hint="eastAsia" w:ascii="仿宋_GB2312" w:hAnsi="仿宋_GB2312" w:eastAsia="仿宋_GB2312" w:cs="仿宋_GB2312"/>
          <w:i w:val="0"/>
          <w:iCs w:val="0"/>
          <w:caps w:val="0"/>
          <w:color w:val="auto"/>
          <w:spacing w:val="0"/>
          <w:sz w:val="32"/>
          <w:szCs w:val="32"/>
          <w:highlight w:val="none"/>
        </w:rPr>
        <w:t>条 争议解决</w:t>
      </w:r>
    </w:p>
    <w:p w14:paraId="1AF97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本协议履行过程中发生的争议，双方应友好协商解决；协商不成的，任何一方均可向甲方所在地有管辖权的人民法院提起诉讼。</w:t>
      </w:r>
    </w:p>
    <w:p w14:paraId="0D6CB74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leftChars="0" w:firstLine="643" w:firstLineChars="20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第</w:t>
      </w:r>
      <w:r>
        <w:rPr>
          <w:rFonts w:hint="eastAsia" w:ascii="仿宋_GB2312" w:hAnsi="仿宋_GB2312" w:eastAsia="仿宋_GB2312" w:cs="仿宋_GB2312"/>
          <w:i w:val="0"/>
          <w:iCs w:val="0"/>
          <w:caps w:val="0"/>
          <w:color w:val="auto"/>
          <w:spacing w:val="0"/>
          <w:sz w:val="32"/>
          <w:szCs w:val="32"/>
          <w:highlight w:val="none"/>
          <w:lang w:val="en-US" w:eastAsia="zh-CN"/>
        </w:rPr>
        <w:t>五</w:t>
      </w:r>
      <w:r>
        <w:rPr>
          <w:rFonts w:hint="eastAsia" w:ascii="仿宋_GB2312" w:hAnsi="仿宋_GB2312" w:eastAsia="仿宋_GB2312" w:cs="仿宋_GB2312"/>
          <w:i w:val="0"/>
          <w:iCs w:val="0"/>
          <w:caps w:val="0"/>
          <w:color w:val="auto"/>
          <w:spacing w:val="0"/>
          <w:sz w:val="32"/>
          <w:szCs w:val="32"/>
          <w:highlight w:val="none"/>
        </w:rPr>
        <w:t>条 其他条款</w:t>
      </w:r>
    </w:p>
    <w:p w14:paraId="4F74AC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1、本协议自</w:t>
      </w:r>
      <w:r>
        <w:rPr>
          <w:rFonts w:hint="default" w:ascii="仿宋_GB2312" w:hAnsi="仿宋_GB2312" w:eastAsia="仿宋_GB2312" w:cs="仿宋_GB2312"/>
          <w:i w:val="0"/>
          <w:iCs w:val="0"/>
          <w:caps w:val="0"/>
          <w:color w:val="auto"/>
          <w:spacing w:val="0"/>
          <w:kern w:val="0"/>
          <w:sz w:val="32"/>
          <w:szCs w:val="32"/>
          <w:highlight w:val="none"/>
          <w:lang w:val="en-US" w:eastAsia="zh-CN" w:bidi="ar"/>
        </w:rPr>
        <w:t>双方签字盖章</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且诚信保证金实际到达甲方指定账户之日起生效，有效期两年。</w:t>
      </w:r>
    </w:p>
    <w:p w14:paraId="201FE6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2、本协议一式两份，甲乙双方各执一份，具有同等法律效力。</w:t>
      </w:r>
    </w:p>
    <w:p w14:paraId="04BC7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3、本协议未尽事宜，双方可另行签订补充协议，补充协议与本协议具有同等法律效力。</w:t>
      </w:r>
    </w:p>
    <w:p w14:paraId="058D34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p>
    <w:p w14:paraId="7E781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Style w:val="5"/>
          <w:rFonts w:hint="default" w:ascii="仿宋_GB2312" w:hAnsi="仿宋_GB2312" w:eastAsia="仿宋_GB2312" w:cs="仿宋_GB2312"/>
          <w:i w:val="0"/>
          <w:iCs w:val="0"/>
          <w:caps w:val="0"/>
          <w:color w:val="auto"/>
          <w:spacing w:val="0"/>
          <w:kern w:val="0"/>
          <w:sz w:val="32"/>
          <w:szCs w:val="32"/>
          <w:highlight w:val="none"/>
          <w:lang w:val="en-US" w:eastAsia="zh-CN" w:bidi="ar"/>
        </w:rPr>
      </w:pPr>
      <w:r>
        <w:rPr>
          <w:rStyle w:val="5"/>
          <w:rFonts w:hint="eastAsia" w:ascii="仿宋_GB2312" w:hAnsi="仿宋_GB2312" w:eastAsia="仿宋_GB2312" w:cs="仿宋_GB2312"/>
          <w:i w:val="0"/>
          <w:iCs w:val="0"/>
          <w:caps w:val="0"/>
          <w:color w:val="auto"/>
          <w:spacing w:val="0"/>
          <w:kern w:val="2"/>
          <w:sz w:val="32"/>
          <w:szCs w:val="32"/>
          <w:highlight w:val="none"/>
          <w:lang w:val="en-US" w:eastAsia="zh-CN" w:bidi="ar-SA"/>
        </w:rPr>
        <w:t xml:space="preserve"> 附件1：不良行为及诚信保证金扣除一览表</w:t>
      </w:r>
    </w:p>
    <w:p w14:paraId="3D0BB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Style w:val="5"/>
          <w:rFonts w:hint="default" w:ascii="仿宋_GB2312" w:hAnsi="仿宋_GB2312" w:eastAsia="仿宋_GB2312" w:cs="仿宋_GB2312"/>
          <w:i w:val="0"/>
          <w:iCs w:val="0"/>
          <w:caps w:val="0"/>
          <w:color w:val="auto"/>
          <w:spacing w:val="0"/>
          <w:kern w:val="0"/>
          <w:sz w:val="32"/>
          <w:szCs w:val="32"/>
          <w:highlight w:val="none"/>
          <w:lang w:val="en-US" w:eastAsia="zh-CN" w:bidi="ar"/>
        </w:rPr>
      </w:pPr>
    </w:p>
    <w:p w14:paraId="2C7239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Style w:val="5"/>
          <w:rFonts w:hint="eastAsia" w:ascii="仿宋_GB2312" w:hAnsi="仿宋_GB2312" w:eastAsia="仿宋_GB2312" w:cs="仿宋_GB2312"/>
          <w:i w:val="0"/>
          <w:iCs w:val="0"/>
          <w:caps w:val="0"/>
          <w:color w:val="auto"/>
          <w:spacing w:val="0"/>
          <w:kern w:val="0"/>
          <w:sz w:val="32"/>
          <w:szCs w:val="32"/>
          <w:highlight w:val="none"/>
          <w:lang w:val="en-US" w:eastAsia="zh-CN" w:bidi="ar"/>
        </w:rPr>
      </w:pPr>
      <w:r>
        <w:rPr>
          <w:rStyle w:val="5"/>
          <w:rFonts w:hint="eastAsia" w:ascii="仿宋_GB2312" w:hAnsi="仿宋_GB2312" w:eastAsia="仿宋_GB2312" w:cs="仿宋_GB2312"/>
          <w:i w:val="0"/>
          <w:iCs w:val="0"/>
          <w:caps w:val="0"/>
          <w:color w:val="auto"/>
          <w:spacing w:val="0"/>
          <w:kern w:val="2"/>
          <w:sz w:val="32"/>
          <w:szCs w:val="32"/>
          <w:highlight w:val="none"/>
          <w:lang w:val="en-US" w:eastAsia="zh-CN" w:bidi="ar-SA"/>
        </w:rPr>
        <w:t>甲方（盖章）：</w:t>
      </w:r>
    </w:p>
    <w:p w14:paraId="29CD3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法定代表人（或授权代表）：</w:t>
      </w:r>
    </w:p>
    <w:p w14:paraId="531163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日期：</w:t>
      </w:r>
    </w:p>
    <w:p w14:paraId="0ECB8E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Style w:val="5"/>
          <w:rFonts w:hint="eastAsia" w:ascii="仿宋_GB2312" w:hAnsi="仿宋_GB2312" w:eastAsia="仿宋_GB2312" w:cs="仿宋_GB2312"/>
          <w:i w:val="0"/>
          <w:iCs w:val="0"/>
          <w:caps w:val="0"/>
          <w:color w:val="auto"/>
          <w:spacing w:val="0"/>
          <w:kern w:val="0"/>
          <w:sz w:val="32"/>
          <w:szCs w:val="32"/>
          <w:highlight w:val="none"/>
          <w:lang w:val="en-US" w:eastAsia="zh-CN" w:bidi="ar"/>
        </w:rPr>
      </w:pPr>
    </w:p>
    <w:p w14:paraId="27685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Style w:val="5"/>
          <w:rFonts w:hint="eastAsia" w:ascii="仿宋_GB2312" w:hAnsi="仿宋_GB2312" w:eastAsia="仿宋_GB2312" w:cs="仿宋_GB2312"/>
          <w:i w:val="0"/>
          <w:iCs w:val="0"/>
          <w:caps w:val="0"/>
          <w:color w:val="auto"/>
          <w:spacing w:val="0"/>
          <w:kern w:val="0"/>
          <w:sz w:val="32"/>
          <w:szCs w:val="32"/>
          <w:highlight w:val="none"/>
          <w:lang w:val="en-US" w:eastAsia="zh-CN" w:bidi="ar"/>
        </w:rPr>
      </w:pPr>
      <w:r>
        <w:rPr>
          <w:rStyle w:val="5"/>
          <w:rFonts w:hint="eastAsia" w:ascii="仿宋_GB2312" w:hAnsi="仿宋_GB2312" w:eastAsia="仿宋_GB2312" w:cs="仿宋_GB2312"/>
          <w:i w:val="0"/>
          <w:iCs w:val="0"/>
          <w:caps w:val="0"/>
          <w:color w:val="auto"/>
          <w:spacing w:val="0"/>
          <w:kern w:val="2"/>
          <w:sz w:val="32"/>
          <w:szCs w:val="32"/>
          <w:highlight w:val="none"/>
          <w:lang w:val="en-US" w:eastAsia="zh-CN" w:bidi="ar-SA"/>
        </w:rPr>
        <w:t>乙方（盖章）：</w:t>
      </w:r>
    </w:p>
    <w:p w14:paraId="5366F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法定代表人（或授权代表）：</w:t>
      </w:r>
    </w:p>
    <w:p w14:paraId="2E02DD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日期：</w:t>
      </w:r>
    </w:p>
    <w:p w14:paraId="7975D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firstLine="0"/>
        <w:textAlignment w:val="auto"/>
        <w:rPr>
          <w:rFonts w:hint="eastAsia" w:ascii="仿宋_GB2312" w:hAnsi="仿宋_GB2312" w:eastAsia="仿宋_GB2312" w:cs="仿宋_GB2312"/>
          <w:i w:val="0"/>
          <w:iCs w:val="0"/>
          <w:caps w:val="0"/>
          <w:color w:val="auto"/>
          <w:spacing w:val="0"/>
          <w:kern w:val="2"/>
          <w:sz w:val="32"/>
          <w:szCs w:val="32"/>
          <w:highlight w:val="none"/>
        </w:rPr>
      </w:pPr>
    </w:p>
    <w:p w14:paraId="4D6576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0" w:lineRule="exact"/>
        <w:ind w:left="0" w:firstLine="0"/>
        <w:textAlignment w:val="auto"/>
        <w:rPr>
          <w:rStyle w:val="5"/>
          <w:rFonts w:hint="eastAsia" w:ascii="仿宋_GB2312" w:hAnsi="仿宋_GB2312" w:eastAsia="仿宋_GB2312" w:cs="仿宋_GB2312"/>
          <w:i w:val="0"/>
          <w:iCs w:val="0"/>
          <w:caps w:val="0"/>
          <w:color w:val="auto"/>
          <w:spacing w:val="0"/>
          <w:kern w:val="2"/>
          <w:sz w:val="32"/>
          <w:szCs w:val="32"/>
          <w:highlight w:val="none"/>
        </w:rPr>
      </w:pPr>
      <w:r>
        <w:rPr>
          <w:rFonts w:hint="eastAsia" w:ascii="仿宋_GB2312" w:hAnsi="仿宋_GB2312" w:eastAsia="仿宋_GB2312" w:cs="仿宋_GB2312"/>
          <w:i w:val="0"/>
          <w:iCs w:val="0"/>
          <w:caps w:val="0"/>
          <w:color w:val="auto"/>
          <w:spacing w:val="0"/>
          <w:kern w:val="2"/>
          <w:sz w:val="32"/>
          <w:szCs w:val="32"/>
          <w:highlight w:val="none"/>
        </w:rPr>
        <w:pict>
          <v:rect id="_x0000_i1025" o:spt="1" style="height:1.5pt;width:432pt;" fillcolor="#404040" filled="t" stroked="f" coordsize="21600,21600" o:hr="t" o:hrstd="t" o:hrnoshade="t" o:hralign="center">
            <v:path/>
            <v:fill on="t" focussize="0,0"/>
            <v:stroke on="f"/>
            <v:imagedata o:title=""/>
            <o:lock v:ext="edit"/>
            <w10:wrap type="none"/>
            <w10:anchorlock/>
          </v:rect>
        </w:pict>
      </w:r>
    </w:p>
    <w:p w14:paraId="1337F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Style w:val="5"/>
          <w:rFonts w:hint="eastAsia" w:ascii="仿宋_GB2312" w:hAnsi="仿宋_GB2312" w:eastAsia="仿宋_GB2312" w:cs="仿宋_GB2312"/>
          <w:i w:val="0"/>
          <w:iCs w:val="0"/>
          <w:caps w:val="0"/>
          <w:color w:val="auto"/>
          <w:spacing w:val="0"/>
          <w:kern w:val="0"/>
          <w:sz w:val="32"/>
          <w:szCs w:val="32"/>
          <w:highlight w:val="none"/>
          <w:lang w:val="en-US" w:eastAsia="zh-CN" w:bidi="ar"/>
        </w:rPr>
      </w:pPr>
    </w:p>
    <w:p w14:paraId="0614A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Style w:val="5"/>
          <w:rFonts w:hint="eastAsia" w:ascii="仿宋_GB2312" w:hAnsi="仿宋_GB2312" w:eastAsia="仿宋_GB2312" w:cs="仿宋_GB2312"/>
          <w:i w:val="0"/>
          <w:iCs w:val="0"/>
          <w:caps w:val="0"/>
          <w:color w:val="auto"/>
          <w:spacing w:val="0"/>
          <w:kern w:val="0"/>
          <w:sz w:val="32"/>
          <w:szCs w:val="32"/>
          <w:highlight w:val="none"/>
          <w:lang w:val="en-US" w:eastAsia="zh-CN" w:bidi="ar"/>
        </w:rPr>
      </w:pPr>
      <w:r>
        <w:rPr>
          <w:rStyle w:val="5"/>
          <w:rFonts w:hint="eastAsia" w:ascii="仿宋_GB2312" w:hAnsi="仿宋_GB2312" w:eastAsia="仿宋_GB2312" w:cs="仿宋_GB2312"/>
          <w:i w:val="0"/>
          <w:iCs w:val="0"/>
          <w:caps w:val="0"/>
          <w:color w:val="auto"/>
          <w:spacing w:val="0"/>
          <w:kern w:val="2"/>
          <w:sz w:val="32"/>
          <w:szCs w:val="32"/>
          <w:highlight w:val="none"/>
          <w:lang w:val="en-US" w:eastAsia="zh-CN" w:bidi="ar-SA"/>
        </w:rPr>
        <w:t>附：甲方指定账户信息</w:t>
      </w:r>
    </w:p>
    <w:p w14:paraId="0B14B7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开户行：</w:t>
      </w:r>
    </w:p>
    <w:p w14:paraId="2ECC55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账户名称：</w:t>
      </w:r>
    </w:p>
    <w:p w14:paraId="1D04A1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账号：</w:t>
      </w:r>
    </w:p>
    <w:p w14:paraId="4780C02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textAlignment w:val="auto"/>
        <w:rPr>
          <w:rFonts w:hint="eastAsia" w:ascii="仿宋_GB2312" w:hAnsi="仿宋_GB2312" w:eastAsia="仿宋_GB2312" w:cs="仿宋_GB2312"/>
          <w:i w:val="0"/>
          <w:iCs w:val="0"/>
          <w:caps w:val="0"/>
          <w:color w:val="auto"/>
          <w:spacing w:val="0"/>
          <w:kern w:val="2"/>
          <w:sz w:val="32"/>
          <w:szCs w:val="32"/>
          <w:highlight w:val="none"/>
        </w:rPr>
      </w:pPr>
    </w:p>
    <w:p w14:paraId="41872F7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textAlignment w:val="auto"/>
        <w:rPr>
          <w:rFonts w:hint="eastAsia" w:ascii="仿宋_GB2312" w:hAnsi="仿宋_GB2312" w:eastAsia="仿宋_GB2312" w:cs="仿宋_GB2312"/>
          <w:i w:val="0"/>
          <w:iCs w:val="0"/>
          <w:caps w:val="0"/>
          <w:color w:val="auto"/>
          <w:spacing w:val="0"/>
          <w:kern w:val="2"/>
          <w:sz w:val="32"/>
          <w:szCs w:val="32"/>
          <w:highlight w:val="none"/>
        </w:rPr>
      </w:pPr>
    </w:p>
    <w:p w14:paraId="186791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Style w:val="5"/>
          <w:rFonts w:hint="eastAsia" w:ascii="仿宋_GB2312" w:hAnsi="仿宋_GB2312" w:eastAsia="仿宋_GB2312" w:cs="仿宋_GB2312"/>
          <w:i w:val="0"/>
          <w:iCs w:val="0"/>
          <w:caps w:val="0"/>
          <w:color w:val="auto"/>
          <w:spacing w:val="0"/>
          <w:kern w:val="0"/>
          <w:sz w:val="32"/>
          <w:szCs w:val="32"/>
          <w:highlight w:val="none"/>
          <w:lang w:val="en-US" w:eastAsia="zh-CN" w:bidi="ar"/>
        </w:rPr>
      </w:pPr>
      <w:r>
        <w:rPr>
          <w:rStyle w:val="5"/>
          <w:rFonts w:hint="eastAsia" w:ascii="仿宋_GB2312" w:hAnsi="仿宋_GB2312" w:eastAsia="仿宋_GB2312" w:cs="仿宋_GB2312"/>
          <w:i w:val="0"/>
          <w:iCs w:val="0"/>
          <w:caps w:val="0"/>
          <w:color w:val="auto"/>
          <w:spacing w:val="0"/>
          <w:kern w:val="2"/>
          <w:sz w:val="32"/>
          <w:szCs w:val="32"/>
          <w:highlight w:val="none"/>
          <w:lang w:val="en-US" w:eastAsia="zh-CN" w:bidi="ar-SA"/>
        </w:rPr>
        <w:t>乙方指定账户信息</w:t>
      </w:r>
    </w:p>
    <w:p w14:paraId="742FE2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开户行：</w:t>
      </w:r>
    </w:p>
    <w:p w14:paraId="7AFC5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账户名称：</w:t>
      </w:r>
    </w:p>
    <w:p w14:paraId="3C538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账号：</w:t>
      </w:r>
    </w:p>
    <w:p w14:paraId="310B34E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0" w:lineRule="exact"/>
        <w:ind w:left="0"/>
        <w:textAlignment w:val="auto"/>
        <w:rPr>
          <w:rFonts w:hint="eastAsia" w:ascii="仿宋_GB2312" w:hAnsi="仿宋_GB2312" w:eastAsia="仿宋_GB2312" w:cs="仿宋_GB2312"/>
          <w:i w:val="0"/>
          <w:iCs w:val="0"/>
          <w:caps w:val="0"/>
          <w:color w:val="auto"/>
          <w:spacing w:val="0"/>
          <w:kern w:val="2"/>
          <w:sz w:val="32"/>
          <w:szCs w:val="32"/>
          <w:highlight w:val="none"/>
        </w:rPr>
      </w:pPr>
      <w:r>
        <w:rPr>
          <w:rFonts w:hint="eastAsia" w:ascii="仿宋_GB2312" w:hAnsi="仿宋_GB2312" w:eastAsia="仿宋_GB2312" w:cs="仿宋_GB2312"/>
          <w:i w:val="0"/>
          <w:iCs w:val="0"/>
          <w:caps w:val="0"/>
          <w:color w:val="auto"/>
          <w:spacing w:val="0"/>
          <w:kern w:val="2"/>
          <w:sz w:val="32"/>
          <w:szCs w:val="32"/>
          <w:highlight w:val="none"/>
        </w:rPr>
        <w:br w:type="page"/>
      </w:r>
    </w:p>
    <w:p w14:paraId="4A1E35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附件1</w:t>
      </w:r>
    </w:p>
    <w:tbl>
      <w:tblPr>
        <w:tblStyle w:val="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
        <w:gridCol w:w="816"/>
        <w:gridCol w:w="826"/>
        <w:gridCol w:w="5458"/>
        <w:gridCol w:w="472"/>
        <w:gridCol w:w="473"/>
      </w:tblGrid>
      <w:tr w14:paraId="0245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7" w:type="pct"/>
            <w:vAlign w:val="center"/>
          </w:tcPr>
          <w:p w14:paraId="1F6B603A">
            <w:pPr>
              <w:widowControl/>
              <w:spacing w:line="240" w:lineRule="exact"/>
              <w:jc w:val="center"/>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序号</w:t>
            </w:r>
          </w:p>
        </w:tc>
        <w:tc>
          <w:tcPr>
            <w:tcW w:w="479" w:type="pct"/>
            <w:vAlign w:val="center"/>
          </w:tcPr>
          <w:p w14:paraId="16F6DDB2">
            <w:pPr>
              <w:widowControl/>
              <w:spacing w:line="240" w:lineRule="exact"/>
              <w:jc w:val="center"/>
              <w:rPr>
                <w:rFonts w:hint="eastAsia" w:ascii="仿宋_GB2312" w:hAnsi="仿宋_GB2312" w:eastAsia="仿宋_GB2312" w:cs="仿宋_GB2312"/>
                <w:b/>
                <w:bCs/>
                <w:color w:val="auto"/>
                <w:kern w:val="0"/>
                <w:sz w:val="21"/>
                <w:szCs w:val="21"/>
                <w:highlight w:val="none"/>
                <w:lang w:val="en-US" w:eastAsia="zh-CN"/>
              </w:rPr>
            </w:pPr>
            <w:r>
              <w:rPr>
                <w:rFonts w:hint="eastAsia" w:ascii="仿宋_GB2312" w:hAnsi="仿宋_GB2312" w:eastAsia="仿宋_GB2312" w:cs="仿宋_GB2312"/>
                <w:b/>
                <w:bCs/>
                <w:color w:val="auto"/>
                <w:kern w:val="0"/>
                <w:sz w:val="21"/>
                <w:szCs w:val="21"/>
                <w:highlight w:val="none"/>
                <w:lang w:val="en-US" w:eastAsia="zh-CN"/>
              </w:rPr>
              <w:t>项目</w:t>
            </w:r>
          </w:p>
        </w:tc>
        <w:tc>
          <w:tcPr>
            <w:tcW w:w="485" w:type="pct"/>
            <w:vAlign w:val="center"/>
          </w:tcPr>
          <w:p w14:paraId="03B6F2A1">
            <w:pPr>
              <w:widowControl/>
              <w:spacing w:line="240" w:lineRule="exact"/>
              <w:jc w:val="center"/>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考核指标</w:t>
            </w:r>
          </w:p>
        </w:tc>
        <w:tc>
          <w:tcPr>
            <w:tcW w:w="3203" w:type="pct"/>
            <w:vAlign w:val="center"/>
          </w:tcPr>
          <w:p w14:paraId="769CBB34">
            <w:pPr>
              <w:widowControl/>
              <w:spacing w:line="240" w:lineRule="exact"/>
              <w:jc w:val="center"/>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考核内容及评分标准</w:t>
            </w:r>
          </w:p>
        </w:tc>
        <w:tc>
          <w:tcPr>
            <w:tcW w:w="277" w:type="pct"/>
            <w:vAlign w:val="center"/>
          </w:tcPr>
          <w:p w14:paraId="5542C089">
            <w:pPr>
              <w:widowControl/>
              <w:spacing w:line="240" w:lineRule="exact"/>
              <w:jc w:val="center"/>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本项</w:t>
            </w:r>
            <w:r>
              <w:rPr>
                <w:rFonts w:hint="eastAsia" w:ascii="仿宋_GB2312" w:hAnsi="仿宋_GB2312" w:eastAsia="仿宋_GB2312" w:cs="仿宋_GB2312"/>
                <w:b/>
                <w:bCs/>
                <w:color w:val="auto"/>
                <w:kern w:val="0"/>
                <w:sz w:val="21"/>
                <w:szCs w:val="21"/>
                <w:highlight w:val="none"/>
                <w:lang w:val="en-US" w:eastAsia="zh-CN"/>
              </w:rPr>
              <w:t>扣</w:t>
            </w:r>
            <w:r>
              <w:rPr>
                <w:rFonts w:hint="eastAsia" w:ascii="仿宋_GB2312" w:hAnsi="仿宋_GB2312" w:eastAsia="仿宋_GB2312" w:cs="仿宋_GB2312"/>
                <w:b/>
                <w:bCs/>
                <w:color w:val="auto"/>
                <w:kern w:val="0"/>
                <w:sz w:val="21"/>
                <w:szCs w:val="21"/>
                <w:highlight w:val="none"/>
              </w:rPr>
              <w:t>分</w:t>
            </w:r>
          </w:p>
        </w:tc>
        <w:tc>
          <w:tcPr>
            <w:tcW w:w="277" w:type="pct"/>
            <w:vAlign w:val="center"/>
          </w:tcPr>
          <w:p w14:paraId="37C1BF39">
            <w:pPr>
              <w:widowControl/>
              <w:spacing w:line="240" w:lineRule="exact"/>
              <w:jc w:val="center"/>
              <w:rPr>
                <w:rFonts w:hint="eastAsia" w:ascii="仿宋_GB2312" w:hAnsi="仿宋_GB2312" w:eastAsia="仿宋_GB2312" w:cs="仿宋_GB2312"/>
                <w:b/>
                <w:bCs/>
                <w:color w:val="auto"/>
                <w:kern w:val="0"/>
                <w:sz w:val="21"/>
                <w:szCs w:val="21"/>
                <w:highlight w:val="none"/>
                <w:lang w:val="en-US" w:eastAsia="zh-CN"/>
              </w:rPr>
            </w:pPr>
            <w:r>
              <w:rPr>
                <w:rFonts w:hint="eastAsia" w:ascii="仿宋_GB2312" w:hAnsi="仿宋_GB2312" w:eastAsia="仿宋_GB2312" w:cs="仿宋_GB2312"/>
                <w:b/>
                <w:bCs/>
                <w:color w:val="auto"/>
                <w:kern w:val="0"/>
                <w:sz w:val="21"/>
                <w:szCs w:val="21"/>
                <w:highlight w:val="none"/>
                <w:lang w:val="en-US" w:eastAsia="zh-CN"/>
              </w:rPr>
              <w:t>备注</w:t>
            </w:r>
          </w:p>
        </w:tc>
      </w:tr>
      <w:tr w14:paraId="5F5A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77" w:type="pct"/>
            <w:vAlign w:val="center"/>
          </w:tcPr>
          <w:p w14:paraId="2D674D0D">
            <w:pPr>
              <w:widowControl/>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w:t>
            </w:r>
          </w:p>
        </w:tc>
        <w:tc>
          <w:tcPr>
            <w:tcW w:w="479" w:type="pct"/>
            <w:vAlign w:val="center"/>
          </w:tcPr>
          <w:p w14:paraId="2C91FF74">
            <w:pPr>
              <w:widowControl/>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严重不良行为</w:t>
            </w:r>
          </w:p>
        </w:tc>
        <w:tc>
          <w:tcPr>
            <w:tcW w:w="485" w:type="pct"/>
            <w:vAlign w:val="center"/>
          </w:tcPr>
          <w:p w14:paraId="67D087B1">
            <w:pPr>
              <w:widowControl/>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分供商严重不良行为</w:t>
            </w:r>
          </w:p>
        </w:tc>
        <w:tc>
          <w:tcPr>
            <w:tcW w:w="3203" w:type="pct"/>
            <w:vAlign w:val="center"/>
          </w:tcPr>
          <w:p w14:paraId="056688E3">
            <w:pPr>
              <w:widowControl/>
              <w:numPr>
                <w:ilvl w:val="0"/>
                <w:numId w:val="1"/>
              </w:numPr>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恶意起诉集团公司范围内任意单位的(如恶意将集团公司纳入共同被告;未经协商多次起诉集团范围内任意单位的等情况);一次性扣除缴纳的全部诚信保证金，扣20分；</w:t>
            </w:r>
          </w:p>
          <w:p w14:paraId="03E1B93D">
            <w:pPr>
              <w:widowControl/>
              <w:numPr>
                <w:ilvl w:val="0"/>
                <w:numId w:val="1"/>
              </w:numPr>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因其产品或服务质量问题导致较大质量安全事故或造成较大经济损失的;一次性扣除缴纳的全部诚信保证金，扣20分；</w:t>
            </w:r>
          </w:p>
          <w:p w14:paraId="12292881">
            <w:pPr>
              <w:widowControl/>
              <w:numPr>
                <w:ilvl w:val="0"/>
                <w:numId w:val="1"/>
              </w:numPr>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出现导致集团公司受到政府通报、媒体曝光及其他情形等对公司名誉造成恶劣影响的情形;每出现1次扣除诚信保证金5万元，扣20分;</w:t>
            </w:r>
          </w:p>
          <w:p w14:paraId="496F5BDE">
            <w:pPr>
              <w:widowControl/>
              <w:numPr>
                <w:ilvl w:val="0"/>
                <w:numId w:val="1"/>
              </w:numPr>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在投标和签订合同过程中弄虚作假，伪造证件，投标过程中围标、串标、以不正当手段中标或非正当理由中标后不签订合同的，一次性扣除缴纳的全部诚信保证金，扣10分；</w:t>
            </w:r>
          </w:p>
          <w:p w14:paraId="0AD81895">
            <w:pPr>
              <w:widowControl/>
              <w:numPr>
                <w:ilvl w:val="0"/>
                <w:numId w:val="1"/>
              </w:numPr>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以欺诈方式签订合同或要挟单位、个人进行无理调价的，一次性扣除缴纳的全部诚信保证金，扣20分；</w:t>
            </w:r>
          </w:p>
          <w:p w14:paraId="31754A36">
            <w:pPr>
              <w:widowControl/>
              <w:numPr>
                <w:ilvl w:val="0"/>
                <w:numId w:val="1"/>
              </w:numPr>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恶意拖欠劳务人员工资或材料设备货款的，经相关方核实后从诚信保证金中扣除相应金额并支付至相关拖欠单位，扣20分；</w:t>
            </w:r>
          </w:p>
          <w:p w14:paraId="418FC65E">
            <w:pPr>
              <w:widowControl/>
              <w:numPr>
                <w:ilvl w:val="0"/>
                <w:numId w:val="1"/>
              </w:numPr>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对工程质量存在缺陷、生产安全隐患等整改不及时或隐瞒不报，导致企业经济损失或影响企业信用的。一次性扣除缴纳的全部诚信保证金，扣10分；</w:t>
            </w:r>
          </w:p>
          <w:p w14:paraId="7BA6640A">
            <w:pPr>
              <w:widowControl/>
              <w:numPr>
                <w:ilvl w:val="0"/>
                <w:numId w:val="1"/>
              </w:numPr>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拒不服从项目管理，无理取闹，以非正当理由擅自停工、阻工、威胁项目管理人员，唆使劳务人员聚众闹事，阻挠施工正常进行。每出现1次扣除诚信保证金5万元，扣10分；</w:t>
            </w:r>
          </w:p>
          <w:p w14:paraId="3D06CB61">
            <w:pPr>
              <w:widowControl/>
              <w:numPr>
                <w:ilvl w:val="0"/>
                <w:numId w:val="1"/>
              </w:numPr>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因自身原因，造成进度严重滞后，严重影响了项目总体目标实现的。每出现1次扣除诚信保证金5万元，扣20分；</w:t>
            </w:r>
          </w:p>
          <w:p w14:paraId="16A2A58E">
            <w:pPr>
              <w:widowControl/>
              <w:numPr>
                <w:ilvl w:val="0"/>
                <w:numId w:val="1"/>
              </w:numPr>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不按照技术交底和规范要求施工，违章指挥或操作发生一般及以上安全生产责任事故、质量事故，负有全部或主要责任的，一次性扣除缴纳的全部诚信保证金，扣20分；</w:t>
            </w:r>
          </w:p>
          <w:p w14:paraId="704D552E">
            <w:pPr>
              <w:widowControl/>
              <w:numPr>
                <w:ilvl w:val="0"/>
                <w:numId w:val="1"/>
              </w:numPr>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业主及监理单位责令更换的项目管理团队主要人员，每出现1次扣除诚信保证金5万元，扣20分；</w:t>
            </w:r>
          </w:p>
          <w:p w14:paraId="61EBDBD1">
            <w:pPr>
              <w:widowControl/>
              <w:numPr>
                <w:ilvl w:val="0"/>
                <w:numId w:val="1"/>
              </w:numPr>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在与我方发生经济、法律等纠纷时，损害我方利益及形象的，每出现1次扣除诚信保证金5万元，扣20分；</w:t>
            </w:r>
          </w:p>
          <w:p w14:paraId="322EBACA">
            <w:pPr>
              <w:widowControl/>
              <w:numPr>
                <w:ilvl w:val="0"/>
                <w:numId w:val="1"/>
              </w:numPr>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有严重违法行为或集体恶性治安案件发生的，一次性扣除缴纳的全部诚信保证金，扣20分；</w:t>
            </w:r>
          </w:p>
          <w:p w14:paraId="74B02023">
            <w:pPr>
              <w:widowControl/>
              <w:numPr>
                <w:ilvl w:val="0"/>
                <w:numId w:val="1"/>
              </w:numPr>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将分包项目转包及违法分包的，一次性扣除缴纳的全部诚信保证金，扣20分；</w:t>
            </w:r>
          </w:p>
          <w:p w14:paraId="38025701">
            <w:pPr>
              <w:widowControl/>
              <w:numPr>
                <w:ilvl w:val="0"/>
                <w:numId w:val="1"/>
              </w:numPr>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发生聚众闹事、聚众上访等扰乱社会治安事件，一次性扣除缴纳的全部诚信保证金，扣20分；</w:t>
            </w:r>
          </w:p>
          <w:p w14:paraId="1ABC0639">
            <w:pPr>
              <w:widowControl/>
              <w:numPr>
                <w:ilvl w:val="0"/>
                <w:numId w:val="1"/>
              </w:numPr>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偷盗或变卖甲供物资或设备、套取现金等情况，一次性扣除缴纳的全部诚信保证金，扣20分；</w:t>
            </w:r>
          </w:p>
          <w:p w14:paraId="4A32D2B8">
            <w:pPr>
              <w:widowControl/>
              <w:numPr>
                <w:ilvl w:val="0"/>
                <w:numId w:val="1"/>
              </w:numPr>
              <w:spacing w:line="240" w:lineRule="exac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经查实有其他违法违规行为的，一次性扣除缴纳的全部诚信保证金，扣20分。</w:t>
            </w:r>
          </w:p>
        </w:tc>
        <w:tc>
          <w:tcPr>
            <w:tcW w:w="277" w:type="pct"/>
            <w:vAlign w:val="center"/>
          </w:tcPr>
          <w:p w14:paraId="047EE320">
            <w:pPr>
              <w:widowControl/>
              <w:spacing w:line="240" w:lineRule="exact"/>
              <w:jc w:val="left"/>
              <w:rPr>
                <w:rFonts w:hint="eastAsia" w:ascii="仿宋_GB2312" w:hAnsi="仿宋_GB2312" w:eastAsia="仿宋_GB2312" w:cs="仿宋_GB2312"/>
                <w:color w:val="auto"/>
                <w:kern w:val="0"/>
                <w:sz w:val="21"/>
                <w:szCs w:val="21"/>
                <w:highlight w:val="none"/>
              </w:rPr>
            </w:pPr>
          </w:p>
        </w:tc>
        <w:tc>
          <w:tcPr>
            <w:tcW w:w="277" w:type="pct"/>
            <w:vAlign w:val="center"/>
          </w:tcPr>
          <w:p w14:paraId="7B8EDA30">
            <w:pPr>
              <w:widowControl/>
              <w:spacing w:line="240" w:lineRule="exact"/>
              <w:jc w:val="left"/>
              <w:rPr>
                <w:rFonts w:hint="eastAsia" w:ascii="仿宋_GB2312" w:hAnsi="仿宋_GB2312" w:eastAsia="仿宋_GB2312" w:cs="仿宋_GB2312"/>
                <w:color w:val="auto"/>
                <w:kern w:val="0"/>
                <w:sz w:val="21"/>
                <w:szCs w:val="21"/>
                <w:highlight w:val="none"/>
              </w:rPr>
            </w:pPr>
          </w:p>
        </w:tc>
      </w:tr>
    </w:tbl>
    <w:p w14:paraId="01869125">
      <w:pPr>
        <w:rPr>
          <w:color w:val="auto"/>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5FE87"/>
    <w:multiLevelType w:val="singleLevel"/>
    <w:tmpl w:val="D6A5FE8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5B2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2025-04-22T09:45:42Z</dcterms:created>
  <dc:creator>hp</dc:creator>
  <cp:lastModifiedBy>岳松涛</cp:lastModifiedBy>
  <dcterms:modified xsi:type="dcterms:W3CDTF">2025-04-22T09:46:08Z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eyJoZGlkIjoiYmFlY2Q2YWRiNTMwYTUxZTBmODg5ZTJlMTQxMThiOGUiLCJ1c2VySWQiOiI4NTA5MzQzNzkifQ==</vt:lpwstr>
  </property>
  <property fmtid="{D5CDD505-2E9C-101B-9397-08002B2CF9AE}" pid="4" name="ICV">
    <vt:lpwstr>39346634C0314AB5AE3258682A5E62BD_12</vt:lpwstr>
  </property>
</Properties>
</file>